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E1533F" w14:paraId="65DE339B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F4F4FA9" w14:textId="77777777" w:rsidR="00E1533F" w:rsidRDefault="000A46DA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30AFDDD6" w14:textId="77777777" w:rsidR="00E1533F" w:rsidRDefault="000A46DA">
            <w:pPr>
              <w:spacing w:after="0" w:line="240" w:lineRule="auto"/>
            </w:pPr>
            <w:r>
              <w:t>7456</w:t>
            </w:r>
          </w:p>
        </w:tc>
      </w:tr>
      <w:tr w:rsidR="00E1533F" w14:paraId="148797E1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86EAB7C" w14:textId="77777777" w:rsidR="00E1533F" w:rsidRDefault="000A46DA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68B57648" w14:textId="77777777" w:rsidR="00E1533F" w:rsidRDefault="000A46DA">
            <w:pPr>
              <w:spacing w:after="0" w:line="240" w:lineRule="auto"/>
            </w:pPr>
            <w:r>
              <w:t>CENTAR ZA ODGOJ I OBRAZOVANJE LUG</w:t>
            </w:r>
          </w:p>
        </w:tc>
      </w:tr>
      <w:tr w:rsidR="00E1533F" w14:paraId="769A78C9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0DA3F8C" w14:textId="77777777" w:rsidR="00E1533F" w:rsidRDefault="000A46DA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3FC4A92A" w14:textId="77777777" w:rsidR="00E1533F" w:rsidRDefault="000A46DA">
            <w:pPr>
              <w:spacing w:after="0" w:line="240" w:lineRule="auto"/>
            </w:pPr>
            <w:r>
              <w:t>11</w:t>
            </w:r>
          </w:p>
        </w:tc>
      </w:tr>
    </w:tbl>
    <w:p w14:paraId="1F18B0A1" w14:textId="77777777" w:rsidR="00E1533F" w:rsidRDefault="000A46DA">
      <w:r>
        <w:br/>
      </w:r>
    </w:p>
    <w:p w14:paraId="113CE2D6" w14:textId="77777777" w:rsidR="00E1533F" w:rsidRDefault="000A46DA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67D6F71E" w14:textId="77777777" w:rsidR="00E1533F" w:rsidRDefault="000A46DA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3CD32FC3" w14:textId="77777777" w:rsidR="00E1533F" w:rsidRDefault="000A46DA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0CDC1AF8" w14:textId="77777777" w:rsidR="00E1533F" w:rsidRDefault="00E1533F"/>
    <w:p w14:paraId="73034860" w14:textId="77777777" w:rsidR="00E1533F" w:rsidRDefault="000A46DA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5FFC7220" w14:textId="77777777" w:rsidR="00E1533F" w:rsidRDefault="000A46DA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1533F" w14:paraId="469A01B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B31B26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2585BA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881367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5D204C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ACE133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480FFB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533F" w14:paraId="3F366DC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401110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DDB4EE8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6EE7AF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BAF067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1.496.710,45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A5725D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1.552.587,24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21368C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103,7</w:t>
            </w:r>
          </w:p>
        </w:tc>
      </w:tr>
      <w:tr w:rsidR="00E1533F" w14:paraId="01423E2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1D573D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EA875A2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B5A3B7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56717B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1.641.970,30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4C58E6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1.590.107,43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FB2189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96,8</w:t>
            </w:r>
          </w:p>
        </w:tc>
      </w:tr>
      <w:tr w:rsidR="00E1533F" w14:paraId="2877B9D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57B057" w14:textId="77777777" w:rsidR="00E1533F" w:rsidRDefault="00E1533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14E6B3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E35850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BFD57E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145.259,85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6E3A49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37.520,19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BED17E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25,8</w:t>
            </w:r>
          </w:p>
        </w:tc>
      </w:tr>
      <w:tr w:rsidR="00E1533F" w14:paraId="777391C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21830A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4ACDBDD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7BA731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C9F0F2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2D4E34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1DF602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1533F" w14:paraId="32AD523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AB69AA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015C6C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4387E2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C0AB44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70.317,48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771218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7.260,96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FDD3A5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10,3</w:t>
            </w:r>
          </w:p>
        </w:tc>
      </w:tr>
      <w:tr w:rsidR="00E1533F" w14:paraId="297424B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3893D9" w14:textId="77777777" w:rsidR="00E1533F" w:rsidRDefault="00E1533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B8CD3AF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A1B0FA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0F1679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70.317,48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DE0DE1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6.760,96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C7361F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9,6</w:t>
            </w:r>
          </w:p>
        </w:tc>
      </w:tr>
      <w:tr w:rsidR="00E1533F" w14:paraId="34B07CB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B272EC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3EFC923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0411CA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2B568F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A4A688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958F89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1533F" w14:paraId="1E4086D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AC914D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4F329C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55330E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949C9D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492F0A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9E8427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1533F" w14:paraId="1045EA7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81A233" w14:textId="77777777" w:rsidR="00E1533F" w:rsidRDefault="00E1533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384BEF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C5B549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C8AAD5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4E63DB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597E0E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E1533F" w14:paraId="7D52BCA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3FDC6C" w14:textId="77777777" w:rsidR="00E1533F" w:rsidRDefault="00E1533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F8003C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2DF84F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9BA181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215.577,33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8F8B2F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44.281,15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DB6230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20,5</w:t>
            </w:r>
          </w:p>
        </w:tc>
      </w:tr>
    </w:tbl>
    <w:p w14:paraId="6A1C3E30" w14:textId="77777777" w:rsidR="00E1533F" w:rsidRDefault="00E1533F">
      <w:pPr>
        <w:spacing w:after="0"/>
      </w:pPr>
    </w:p>
    <w:p w14:paraId="588AAA74" w14:textId="77777777" w:rsidR="00E1533F" w:rsidRDefault="000A46DA">
      <w:r>
        <w:t>Manjak prihoda poslovanja najvećim dijelom proizlazi iz načela u kojem smo sve ulazne račune knjižili u rashod poslovanja, a prihod ćemo imati u narednom periodu kada se izvrše uplate dobavljačima. Ukupni iznos nedospjelih obveza prema dobavljačima je 34.232,48 EUR plus dospjelih 782,45 EUR. Također imamo razliku od 6.996,65 EUR na rashodima za plaću s prijevozom koji je nastao s prihodom za plaću 12mj/2025. i prihodom za plaću 6mj/2026. koji će biti priznat u 7mj.2026.  </w:t>
      </w:r>
    </w:p>
    <w:p w14:paraId="5AB9F703" w14:textId="77777777" w:rsidR="00E1533F" w:rsidRDefault="000A46DA">
      <w:r>
        <w:lastRenderedPageBreak/>
        <w:t>Manjak prihoda od nefinancijske imovine nastaje na način da se rashod financira iz ukupnih prihoda poslovanja, a struktura rashoda je određena financijskim planom Centra.</w:t>
      </w:r>
    </w:p>
    <w:p w14:paraId="2B4603E2" w14:textId="77777777" w:rsidR="00E1533F" w:rsidRDefault="000A46DA">
      <w:r>
        <w:t>MANJAK PRIHODA I PRIMITAKA proizlazi iz prethodno objašnjenog i odnosi se na izvor financiranja 11 - Opći primici.  Kod svih ostalih izvora financiranja imamo višak prihoda poslovanja.</w:t>
      </w:r>
    </w:p>
    <w:p w14:paraId="380FCE1E" w14:textId="77777777" w:rsidR="00E1533F" w:rsidRDefault="000A46DA">
      <w:r>
        <w:br/>
      </w:r>
    </w:p>
    <w:p w14:paraId="516326A5" w14:textId="77777777" w:rsidR="00E1533F" w:rsidRDefault="000A46DA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1533F" w14:paraId="0377AB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CE684C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841C15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35F764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60A627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D2D78C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A3E43C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533F" w14:paraId="555F9ED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FA9E26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91D313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5B4D60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B45509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1.496.710,45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2F092B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1.552.587,24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7F9AB9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103,7</w:t>
            </w:r>
          </w:p>
        </w:tc>
      </w:tr>
    </w:tbl>
    <w:p w14:paraId="505CC28B" w14:textId="77777777" w:rsidR="00E1533F" w:rsidRDefault="00E1533F">
      <w:pPr>
        <w:spacing w:after="0"/>
      </w:pPr>
    </w:p>
    <w:p w14:paraId="11A029B0" w14:textId="77777777" w:rsidR="00E1533F" w:rsidRDefault="000A46DA">
      <w:r>
        <w:t>Indeks ostvarenog u izvještajnom razdoblju tekuće godine u odnosu na ostvareno u izvještajnom razdoblju prethodne godine od 103,7% proizlazi iz povećanog financiranja iz izvora Opći primici (šifra 67) koja pokazuje indeksno povećanje tj. 110% što u apsolutnom iznosu čini razliku od 139.768,92 EUR i značajnog smanjenja prihoda na Pomoći proračunskim korisnicima iz proračuna koji im nije nadležan gdje imamo u 2025. prihod od Zagrebačke županije za financiranje iz programa financiranja za štete izazvane potres</w:t>
      </w:r>
      <w:r>
        <w:t xml:space="preserve">om, konkretno projektna dokumentacija za dvorac </w:t>
      </w:r>
      <w:proofErr w:type="spellStart"/>
      <w:r>
        <w:t>Balagovi</w:t>
      </w:r>
      <w:proofErr w:type="spellEnd"/>
      <w:r>
        <w:t xml:space="preserve"> dvori u iznosu od 57.562,50 EUR ( koji je jedna od građevina u sklopu 6 objekata u upotrebi) i gradova Jastrebarsko, Samobor i Sveta </w:t>
      </w:r>
      <w:proofErr w:type="spellStart"/>
      <w:r>
        <w:t>Nedelja</w:t>
      </w:r>
      <w:proofErr w:type="spellEnd"/>
      <w:r>
        <w:t xml:space="preserve"> koji ugovorno sufinanciraju manji dio aktivnosti Centra gdje visina iznosa uplata kao i periodi uplata variraju po godinama. Tako u ovom izvještajnom razdoblju 2026-06 imamo smanjenje istih za 90%, odnosno indeks od 9,6% što u apsolutnom iznosu čini razliku od 68.452,74 EUR manje uplaćeno. Također je vidljivo sma</w:t>
      </w:r>
      <w:r>
        <w:t>njenje na šifri 663 Donacije koje su indeksno izražene sa 13,6% i u apsolutnom iznosu od 14.707,87 EUR manje nego u istom izvještajnom periodu 2025. godine.</w:t>
      </w:r>
    </w:p>
    <w:p w14:paraId="486BFA96" w14:textId="77777777" w:rsidR="00E1533F" w:rsidRDefault="00E1533F"/>
    <w:p w14:paraId="7179286D" w14:textId="77777777" w:rsidR="00E1533F" w:rsidRDefault="000A46DA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1533F" w14:paraId="19B7FD1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10D8EE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5EFBB4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EAE8AE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ED2F36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38CF7B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7C899C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533F" w14:paraId="186BF29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761A66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DFA53A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iz inozemstva i od subjekata unutar općeg proračuna (šifre 631+632+633+634+635+636+637+638+639)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D28AAB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1EB1D7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75.753,97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995847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7.301,23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DC6718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9,6</w:t>
            </w:r>
          </w:p>
        </w:tc>
      </w:tr>
    </w:tbl>
    <w:p w14:paraId="00474449" w14:textId="77777777" w:rsidR="00E1533F" w:rsidRDefault="00E1533F">
      <w:pPr>
        <w:spacing w:after="0"/>
      </w:pPr>
    </w:p>
    <w:p w14:paraId="4913506D" w14:textId="77777777" w:rsidR="00E1533F" w:rsidRDefault="000A46DA">
      <w:r>
        <w:t>U ovom izvještajnom razdoblju 2026-06 imamo smanjenje istih za 90%, odnosno indeks od 9,6% što u apsolutnom iznosu čini razliku od 68.452,74 EUR manje uplaćeno.</w:t>
      </w:r>
    </w:p>
    <w:p w14:paraId="05015060" w14:textId="77777777" w:rsidR="00E1533F" w:rsidRDefault="000A46DA">
      <w:r>
        <w:t xml:space="preserve"> U 2025. smo imali prihod od Zagrebačke županije za financiranje iz programa financiranja za štete izazvane potresom, konkretno projektna dokumentacija za dvorac </w:t>
      </w:r>
      <w:proofErr w:type="spellStart"/>
      <w:r>
        <w:t>Balagovi</w:t>
      </w:r>
      <w:proofErr w:type="spellEnd"/>
      <w:r>
        <w:t xml:space="preserve"> dvori u iznosu od 57.562,50 EUR ( koji je jedna od građevina u sklopu 6 objekata u upotrebi) i </w:t>
      </w:r>
      <w:r>
        <w:lastRenderedPageBreak/>
        <w:t xml:space="preserve">gradova Jastrebarsko, Samobor i Sveta </w:t>
      </w:r>
      <w:proofErr w:type="spellStart"/>
      <w:r>
        <w:t>Nedelja</w:t>
      </w:r>
      <w:proofErr w:type="spellEnd"/>
      <w:r>
        <w:t xml:space="preserve"> koji ugovorno sufinanciraju manji dio aktivnosti Centra gdje visina iznosa uplata kao i periodi uplata variraju po godinama. U ovom izvještajnom razdoblju 2026-06 imamo smanjenje istih za 90%, odnosno indeks od 9,6% što u apsolutnom iznosu čini razliku od 68.452,74 EUR manje uplaćeno.</w:t>
      </w:r>
    </w:p>
    <w:p w14:paraId="1E752E85" w14:textId="77777777" w:rsidR="00E1533F" w:rsidRDefault="00E1533F"/>
    <w:p w14:paraId="10866E46" w14:textId="77777777" w:rsidR="00E1533F" w:rsidRDefault="000A46DA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1533F" w14:paraId="08EBAAF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4131A0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197176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228765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B10B20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04B7DE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0EB969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533F" w14:paraId="7FC62A0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0B8E71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A64596B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Tekući prijenosi između proračunskih korisnika istog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C74BF1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B92FDF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491,47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6E5740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1.041,23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1618E8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211,9</w:t>
            </w:r>
          </w:p>
        </w:tc>
      </w:tr>
    </w:tbl>
    <w:p w14:paraId="704880F9" w14:textId="77777777" w:rsidR="00E1533F" w:rsidRDefault="00E1533F">
      <w:pPr>
        <w:spacing w:after="0"/>
      </w:pPr>
    </w:p>
    <w:p w14:paraId="2888D6A8" w14:textId="77777777" w:rsidR="00E1533F" w:rsidRDefault="000A46DA">
      <w:r>
        <w:t>Ovdje je prikazan prijenos sredstava od Ministarstva znanosti, obrazovanja i mladih za lektiru i didaktički materijal.</w:t>
      </w:r>
    </w:p>
    <w:p w14:paraId="249FAACC" w14:textId="77777777" w:rsidR="00E1533F" w:rsidRDefault="00E1533F"/>
    <w:p w14:paraId="1C681DB1" w14:textId="77777777" w:rsidR="00E1533F" w:rsidRDefault="000A46DA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1533F" w14:paraId="18E05B0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47D103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2A4565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B4FD59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680804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083C46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FD1375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533F" w14:paraId="180C9B0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10E81E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DA5B92B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(bruto) (šifre 3111 do 3114)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BD5A40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3C027E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1.019.111,52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389348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1.001.938,99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77267F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98,3</w:t>
            </w:r>
          </w:p>
        </w:tc>
      </w:tr>
    </w:tbl>
    <w:p w14:paraId="36A2FFB4" w14:textId="77777777" w:rsidR="00E1533F" w:rsidRDefault="00E1533F">
      <w:pPr>
        <w:spacing w:after="0"/>
      </w:pPr>
    </w:p>
    <w:p w14:paraId="263878C7" w14:textId="77777777" w:rsidR="00E1533F" w:rsidRDefault="000A46DA">
      <w:r>
        <w:t>Na prvi pogled indeks od 98,3% djeluje zbunjujuće pa je isto potrebno obrazložiti. </w:t>
      </w:r>
    </w:p>
    <w:p w14:paraId="5F7E42B5" w14:textId="77777777" w:rsidR="00E1533F" w:rsidRDefault="000A46DA">
      <w:r>
        <w:t>U 2025. godini rashodi za plaće obuhvaćaju sedam obračunatih plaća jer je plaća za 12mj/2024. knjižena u rashode, dok u 2026.g. to nije slučaj. Istovremeno u 2026. godini imamo povećanje plaća čiji se utjecaj amortizirao slijedom gore navedenog pa kumulativ ne prikazuje realnu sliku. U apsolutnom iznosu plaća za 12mj/2024. je iznosila 139.348,18 EUR.</w:t>
      </w:r>
    </w:p>
    <w:p w14:paraId="09D2007C" w14:textId="77777777" w:rsidR="00E1533F" w:rsidRDefault="000A46DA">
      <w:r>
        <w:t> </w:t>
      </w:r>
    </w:p>
    <w:p w14:paraId="586949A5" w14:textId="77777777" w:rsidR="00E1533F" w:rsidRDefault="00E1533F"/>
    <w:p w14:paraId="5A3B2C69" w14:textId="77777777" w:rsidR="00E1533F" w:rsidRDefault="000A46DA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1533F" w14:paraId="29C0518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23A072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CF0943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A30CA1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286CA9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DD3FBA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E27C1E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533F" w14:paraId="39A1D79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059970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BDC4A42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na plaće (šifre 3131 do 3133)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19A763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37398A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167.908,09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A71BED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157.522,22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E74729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93,8</w:t>
            </w:r>
          </w:p>
        </w:tc>
      </w:tr>
    </w:tbl>
    <w:p w14:paraId="10D8CB0C" w14:textId="77777777" w:rsidR="00E1533F" w:rsidRDefault="00E1533F">
      <w:pPr>
        <w:spacing w:after="0"/>
      </w:pPr>
    </w:p>
    <w:p w14:paraId="67F24341" w14:textId="77777777" w:rsidR="00E1533F" w:rsidRDefault="000A46DA">
      <w:r>
        <w:t>Doprinos za plaću 12mj/2024. iznosio je 21.577,65 EUR i knjižen je u izvještajnom razdoblju 1mj/2025.godine i tako predstavlja 7. plaću, a u 2026. godini imamo rashode za 6 plaća jer se zakonski proračunski pristup promijenio i plaća za 12mj/2025. godine je knjižena na trošak 2025.godine.</w:t>
      </w:r>
    </w:p>
    <w:p w14:paraId="540B01C8" w14:textId="77777777" w:rsidR="00E1533F" w:rsidRDefault="00E1533F"/>
    <w:p w14:paraId="45504872" w14:textId="77777777" w:rsidR="00E1533F" w:rsidRDefault="000A46DA">
      <w:pPr>
        <w:keepNext/>
        <w:spacing w:line="240" w:lineRule="auto"/>
        <w:jc w:val="center"/>
      </w:pPr>
      <w:r>
        <w:rPr>
          <w:sz w:val="28"/>
        </w:rPr>
        <w:lastRenderedPageBreak/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1533F" w14:paraId="0210333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F821BE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33582E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CAB49A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7F5442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D0396D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37CF16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533F" w14:paraId="5A5660C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89B5F9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16E801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CF30F9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96ACA7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9.650,78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6A679A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15.154,34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1525C3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157,0</w:t>
            </w:r>
          </w:p>
        </w:tc>
      </w:tr>
    </w:tbl>
    <w:p w14:paraId="3ECAF826" w14:textId="77777777" w:rsidR="00E1533F" w:rsidRDefault="00E1533F">
      <w:pPr>
        <w:spacing w:after="0"/>
      </w:pPr>
    </w:p>
    <w:p w14:paraId="0B9EA572" w14:textId="77777777" w:rsidR="00E1533F" w:rsidRDefault="000A46DA">
      <w:r>
        <w:t>U 5mj/2026. rušile su se stare drvene garaže kod kojih je ustanovljeno da imaju ugrađene azbestne ploče i za odvoz tog otpada plaćeno je 6.390,00 EUR. Iste nisu bile u funkciji više od desetljeća.</w:t>
      </w:r>
    </w:p>
    <w:p w14:paraId="603DBF82" w14:textId="77777777" w:rsidR="00E1533F" w:rsidRDefault="00E1533F"/>
    <w:p w14:paraId="3BE8C7CD" w14:textId="77777777" w:rsidR="00E1533F" w:rsidRDefault="000A46DA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1533F" w14:paraId="6FD1370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45DAB0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E37C43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22E697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F4F6F0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B224FC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41C28B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533F" w14:paraId="0B57F13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38A391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FE7C91E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Zakupnine i najamnine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1B5CC4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C28F03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9.195,75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F54EB1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13.860,75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D8A5A8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150,7</w:t>
            </w:r>
          </w:p>
        </w:tc>
      </w:tr>
    </w:tbl>
    <w:p w14:paraId="47CD2332" w14:textId="77777777" w:rsidR="00E1533F" w:rsidRDefault="00E1533F">
      <w:pPr>
        <w:spacing w:after="0"/>
      </w:pPr>
    </w:p>
    <w:p w14:paraId="23CBFDB2" w14:textId="77777777" w:rsidR="00E1533F" w:rsidRDefault="000A46DA">
      <w:r>
        <w:t>Od 5mj/2025. godine imamo ugovornu obvezu za najam kuće u Jastrebarskom gdje je locirano organizirano stanovanje za petero korisnika u iznosu od 1.200,00 EUR mjesečno, uz već ranije ugovoren najam prostorija (obiteljska kuća) za djelatnost poludnevnog boravka korisnika s područja Jastrebarskog i okolice za koji se plaća 885,24 EUR mjesečno.</w:t>
      </w:r>
    </w:p>
    <w:p w14:paraId="63D068E8" w14:textId="77777777" w:rsidR="00E1533F" w:rsidRDefault="00E1533F"/>
    <w:p w14:paraId="4D5584EA" w14:textId="77777777" w:rsidR="00E1533F" w:rsidRDefault="000A46DA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64D8EFC7" w14:textId="77777777" w:rsidR="00E1533F" w:rsidRDefault="000A46DA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E1533F" w14:paraId="06B5585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739F46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B2358A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BCEBBC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AC8E33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D7FA97" w14:textId="77777777" w:rsidR="00E1533F" w:rsidRDefault="000A46D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533F" w14:paraId="4628E77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09A64A" w14:textId="77777777" w:rsidR="00E1533F" w:rsidRDefault="00E1533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B3D4BAF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8D5A82" w14:textId="77777777" w:rsidR="00E1533F" w:rsidRDefault="000A46D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D5F04A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782,45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701029" w14:textId="77777777" w:rsidR="00E1533F" w:rsidRDefault="000A46D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A44694B" w14:textId="77777777" w:rsidR="00E1533F" w:rsidRDefault="00E1533F">
      <w:pPr>
        <w:spacing w:after="0"/>
      </w:pPr>
    </w:p>
    <w:p w14:paraId="1D882A68" w14:textId="77777777" w:rsidR="00E1533F" w:rsidRDefault="000A46DA">
      <w:r>
        <w:t>Račun Vodoprivreda i odvodnja d.o.o. Zagreb u iznosu od 782,45 EUR izdan 08.06.2026. i dospijeva 22.06.2026.</w:t>
      </w:r>
    </w:p>
    <w:p w14:paraId="0BCF8830" w14:textId="77777777" w:rsidR="00E1533F" w:rsidRDefault="00E1533F"/>
    <w:sectPr w:rsidR="00E153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33F"/>
    <w:rsid w:val="000A46DA"/>
    <w:rsid w:val="00B7114F"/>
    <w:rsid w:val="00BA2898"/>
    <w:rsid w:val="00E1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A0F73"/>
  <w15:docId w15:val="{08236AA6-8F2F-4E00-AEC3-070D9A32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1108</Words>
  <Characters>6318</Characters>
  <Application>Microsoft Office Word</Application>
  <DocSecurity>0</DocSecurity>
  <Lines>52</Lines>
  <Paragraphs>14</Paragraphs>
  <ScaleCrop>false</ScaleCrop>
  <Company/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Rajka Šakić</dc:creator>
  <cp:lastModifiedBy>Rajka Šakić</cp:lastModifiedBy>
  <cp:revision>2</cp:revision>
  <dcterms:created xsi:type="dcterms:W3CDTF">2026-07-15T12:11:00Z</dcterms:created>
  <dcterms:modified xsi:type="dcterms:W3CDTF">2026-07-15T12:11:00Z</dcterms:modified>
</cp:coreProperties>
</file>